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36BA2C" w14:textId="77777777" w:rsidR="00BD1CFE" w:rsidRPr="00BD1CFE" w:rsidRDefault="00BD1CFE" w:rsidP="00BD1CF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BD1CFE">
        <w:rPr>
          <w:rFonts w:ascii="Times New Roman" w:eastAsia="Times New Roman" w:hAnsi="Times New Roman" w:cs="Times New Roman"/>
        </w:rPr>
        <w:t>Read each of the articles…</w:t>
      </w:r>
    </w:p>
    <w:p w14:paraId="0B9124DF" w14:textId="77777777" w:rsidR="00BD1CFE" w:rsidRDefault="00BD1CFE" w:rsidP="00BD1CFE">
      <w:pPr>
        <w:rPr>
          <w:rFonts w:ascii="Times New Roman" w:eastAsia="Times New Roman" w:hAnsi="Times New Roman" w:cs="Times New Roman"/>
        </w:rPr>
      </w:pPr>
    </w:p>
    <w:p w14:paraId="5A402E4A" w14:textId="77777777" w:rsidR="00BD1CFE" w:rsidRPr="00BD1CFE" w:rsidRDefault="00BD1CFE" w:rsidP="00BD1CFE">
      <w:pPr>
        <w:rPr>
          <w:rFonts w:ascii="Times New Roman" w:eastAsia="Times New Roman" w:hAnsi="Times New Roman" w:cs="Times New Roman"/>
        </w:rPr>
      </w:pPr>
      <w:hyperlink r:id="rId5" w:history="1">
        <w:r w:rsidRPr="00BD1CFE">
          <w:rPr>
            <w:rFonts w:ascii="Times New Roman" w:eastAsia="Times New Roman" w:hAnsi="Times New Roman" w:cs="Times New Roman"/>
            <w:color w:val="0000FF"/>
            <w:u w:val="single"/>
          </w:rPr>
          <w:t>https://www.wrightslaw.com/in</w:t>
        </w:r>
        <w:r w:rsidRPr="00BD1CFE">
          <w:rPr>
            <w:rFonts w:ascii="Times New Roman" w:eastAsia="Times New Roman" w:hAnsi="Times New Roman" w:cs="Times New Roman"/>
            <w:color w:val="0000FF"/>
            <w:u w:val="single"/>
          </w:rPr>
          <w:t>f</w:t>
        </w:r>
        <w:r w:rsidRPr="00BD1CFE">
          <w:rPr>
            <w:rFonts w:ascii="Times New Roman" w:eastAsia="Times New Roman" w:hAnsi="Times New Roman" w:cs="Times New Roman"/>
            <w:color w:val="0000FF"/>
            <w:u w:val="single"/>
          </w:rPr>
          <w:t>o/trans.faqs.htm</w:t>
        </w:r>
      </w:hyperlink>
    </w:p>
    <w:p w14:paraId="6B3CBE52" w14:textId="77777777" w:rsidR="008B389C" w:rsidRDefault="00BD1CFE"/>
    <w:p w14:paraId="145E5025" w14:textId="77777777" w:rsidR="00BD1CFE" w:rsidRPr="00BD1CFE" w:rsidRDefault="00BD1CFE" w:rsidP="00BD1CFE">
      <w:pPr>
        <w:rPr>
          <w:rFonts w:ascii="Times New Roman" w:eastAsia="Times New Roman" w:hAnsi="Times New Roman" w:cs="Times New Roman"/>
        </w:rPr>
      </w:pPr>
      <w:hyperlink r:id="rId6" w:history="1">
        <w:r w:rsidRPr="00BD1CFE">
          <w:rPr>
            <w:rFonts w:ascii="Times New Roman" w:eastAsia="Times New Roman" w:hAnsi="Times New Roman" w:cs="Times New Roman"/>
            <w:color w:val="0000FF"/>
            <w:u w:val="single"/>
          </w:rPr>
          <w:t>https://www.wrightslaw.com/info/trans.legal.bateman.htm</w:t>
        </w:r>
      </w:hyperlink>
    </w:p>
    <w:p w14:paraId="013554C4" w14:textId="77777777" w:rsidR="00BD1CFE" w:rsidRDefault="00BD1CFE"/>
    <w:p w14:paraId="760194F4" w14:textId="77777777" w:rsidR="00BD1CFE" w:rsidRPr="00BD1CFE" w:rsidRDefault="00BD1CFE" w:rsidP="00BD1CFE">
      <w:pPr>
        <w:rPr>
          <w:rFonts w:ascii="Times New Roman" w:eastAsia="Times New Roman" w:hAnsi="Times New Roman" w:cs="Times New Roman"/>
        </w:rPr>
      </w:pPr>
      <w:hyperlink r:id="rId7" w:history="1">
        <w:r w:rsidRPr="00BD1CFE">
          <w:rPr>
            <w:rFonts w:ascii="Times New Roman" w:eastAsia="Times New Roman" w:hAnsi="Times New Roman" w:cs="Times New Roman"/>
            <w:color w:val="0000FF"/>
            <w:u w:val="single"/>
          </w:rPr>
          <w:t>https://www.wrightslaw.com/advoc/articles/iep.success.bateman.htm</w:t>
        </w:r>
      </w:hyperlink>
    </w:p>
    <w:p w14:paraId="35BC45DC" w14:textId="77777777" w:rsidR="00BD1CFE" w:rsidRDefault="00BD1CFE"/>
    <w:p w14:paraId="12D0D99F" w14:textId="77777777" w:rsidR="00BD1CFE" w:rsidRDefault="00BD1CFE" w:rsidP="00BD1CFE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 w:rsidRPr="004E51D3">
        <w:rPr>
          <w:rFonts w:ascii="Arial Narrow" w:hAnsi="Arial Narrow"/>
        </w:rPr>
        <w:t>Your de</w:t>
      </w:r>
      <w:r>
        <w:rPr>
          <w:rFonts w:ascii="Arial Narrow" w:hAnsi="Arial Narrow"/>
        </w:rPr>
        <w:t>finition of transition planning</w:t>
      </w:r>
    </w:p>
    <w:p w14:paraId="71397449" w14:textId="77777777" w:rsidR="00BD1CFE" w:rsidRDefault="00BD1CFE" w:rsidP="00BD1CFE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>Y</w:t>
      </w:r>
      <w:r w:rsidRPr="004E51D3">
        <w:rPr>
          <w:rFonts w:ascii="Arial Narrow" w:hAnsi="Arial Narrow"/>
        </w:rPr>
        <w:t>our understanding of transition planning</w:t>
      </w:r>
    </w:p>
    <w:p w14:paraId="442F1852" w14:textId="77777777" w:rsidR="00BD1CFE" w:rsidRPr="00BD1CFE" w:rsidRDefault="00BD1CFE" w:rsidP="00BD1CFE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>S</w:t>
      </w:r>
      <w:r w:rsidRPr="004E51D3">
        <w:rPr>
          <w:rFonts w:ascii="Arial Narrow" w:hAnsi="Arial Narrow"/>
        </w:rPr>
        <w:t>ummary of the key points that you have gained regarding transition</w:t>
      </w:r>
    </w:p>
    <w:p w14:paraId="5DC4C8BF" w14:textId="77777777" w:rsidR="00BD1CFE" w:rsidRPr="00BD1CFE" w:rsidRDefault="00BD1CFE" w:rsidP="00BD1CFE">
      <w:pPr>
        <w:pStyle w:val="ListParagraph"/>
        <w:numPr>
          <w:ilvl w:val="0"/>
          <w:numId w:val="1"/>
        </w:numPr>
      </w:pPr>
      <w:r>
        <w:rPr>
          <w:rFonts w:ascii="Arial Narrow" w:hAnsi="Arial Narrow"/>
        </w:rPr>
        <w:t>H</w:t>
      </w:r>
      <w:r w:rsidRPr="004E51D3">
        <w:rPr>
          <w:rFonts w:ascii="Arial Narrow" w:hAnsi="Arial Narrow"/>
        </w:rPr>
        <w:t>ow you will use that understanding in your teaching</w:t>
      </w:r>
    </w:p>
    <w:p w14:paraId="615621C0" w14:textId="77777777" w:rsidR="00BD1CFE" w:rsidRDefault="00BD1CFE" w:rsidP="00BD1CFE"/>
    <w:p w14:paraId="40599ED6" w14:textId="77777777" w:rsidR="00BD1CFE" w:rsidRDefault="00BD1CFE" w:rsidP="00BD1CFE">
      <w:r>
        <w:t>2-3 pages</w:t>
      </w:r>
      <w:bookmarkStart w:id="0" w:name="_GoBack"/>
      <w:bookmarkEnd w:id="0"/>
    </w:p>
    <w:sectPr w:rsidR="00BD1CFE" w:rsidSect="00344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EE4481"/>
    <w:multiLevelType w:val="hybridMultilevel"/>
    <w:tmpl w:val="7E38A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04437F"/>
    <w:multiLevelType w:val="hybridMultilevel"/>
    <w:tmpl w:val="F0602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CFE"/>
    <w:rsid w:val="00314CB7"/>
    <w:rsid w:val="003443BA"/>
    <w:rsid w:val="00527829"/>
    <w:rsid w:val="00BD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4DE8E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1C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D1C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wrightslaw.com/info/trans.faqs.htm" TargetMode="External"/><Relationship Id="rId6" Type="http://schemas.openxmlformats.org/officeDocument/2006/relationships/hyperlink" Target="https://www.wrightslaw.com/info/trans.legal.bateman.htm" TargetMode="External"/><Relationship Id="rId7" Type="http://schemas.openxmlformats.org/officeDocument/2006/relationships/hyperlink" Target="https://www.wrightslaw.com/advoc/articles/iep.success.bateman.ht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539</Characters>
  <Application>Microsoft Macintosh Word</Application>
  <DocSecurity>0</DocSecurity>
  <Lines>53</Lines>
  <Paragraphs>19</Paragraphs>
  <ScaleCrop>false</ScaleCrop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Akopyan</dc:creator>
  <cp:keywords/>
  <dc:description/>
  <cp:lastModifiedBy>Maria Akopyan</cp:lastModifiedBy>
  <cp:revision>1</cp:revision>
  <dcterms:created xsi:type="dcterms:W3CDTF">2019-09-18T04:53:00Z</dcterms:created>
  <dcterms:modified xsi:type="dcterms:W3CDTF">2019-09-18T05:05:00Z</dcterms:modified>
</cp:coreProperties>
</file>